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КАПРЕМОНТ ПО-ПРЕЖНЕМУ В ЦЕНТРЕ ВНИМАНИЯ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28.01.2014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Новости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Белгородцы продолжают протестовать против программы капитального ремонта многоквартирных домов. Очередной митинг прошел в парке Победы. Горожан не испугали даже январские морозы.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 подсчетам организаторов на митинг пришли около 500 человек. Одних не устраивает недобросовестная работа управляющих компаний, введение социальных норм на электричество, другие возмущены высокими тарифами на коммунальные услуги. Но главный вопрос, который объединил жильцов многоквартирных домов, это капитальный ремонт.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Народное жилищное движение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так позиционируют себя организаторы митингов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выдвигают ряд требований. Главное, пересмотреть региональную программу. В декабре прошлого года в Жилищный кодекс страны были внесены очередные поправки. Согласно им, говорят координаторы движения, собственникам сегодня дают шесть месяцев, чтобы определиться, где они будут аккумулировать средства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 лицевом счете дома или регионального оператора.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Мы просим о том, чтобы нам дали восемь месяцев, то есть оплата должна быть с 1 мая. В Жилищном кодексе есть оговорка о том, что местным законодательством могут быть иные сроки предусмотрены. Но те сроки, которые предусмотрены местным законодательством, просто лишают нас возможности определиться</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сообщил координатор народного жилищного движения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Совет собственников многоквартирных домов Белгородской области</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Дмитрий Рудов.</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Еще до изменений в Жилищный кодекс белгородские активисты собрали более 4 тыс. подписей и обратились в центр противодействия коррупции в органах государственной власти. Провели экспертизу и выявили ряд нарушений в различных нормативных документах, которые касались капремонта. В частности, установление размера взноса на основе так называемой федеральной методики расчета не имело под собой законных оснований. Документ был направлен в облдуму, правительство области, прокуратуру. Как заявили в последней, материалы изучают специалисты. В середине февраля они вынесут решение: обоснованы или нет заключения независимой экспертизы. Наши корреспонденты следят за развитием ситуации.</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